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22" w:rsidRPr="004707AB" w:rsidRDefault="007F295C" w:rsidP="004707AB">
      <w:pPr>
        <w:pStyle w:val="21"/>
        <w:shd w:val="clear" w:color="auto" w:fill="auto"/>
        <w:spacing w:line="270" w:lineRule="exact"/>
        <w:jc w:val="left"/>
        <w:rPr>
          <w:b/>
        </w:rPr>
      </w:pPr>
      <w:bookmarkStart w:id="0" w:name="bookmark0"/>
      <w:r>
        <w:rPr>
          <w:b/>
          <w:lang w:val="ru-RU"/>
        </w:rPr>
        <w:t xml:space="preserve">        </w:t>
      </w:r>
      <w:bookmarkStart w:id="1" w:name="_GoBack"/>
      <w:bookmarkEnd w:id="1"/>
      <w:r w:rsidR="00451AC4" w:rsidRPr="004707AB">
        <w:rPr>
          <w:b/>
        </w:rPr>
        <w:t>Как производился расчет минимального взноса на капитальный ремонт?</w:t>
      </w:r>
      <w:bookmarkEnd w:id="0"/>
    </w:p>
    <w:p w:rsidR="00424D22" w:rsidRDefault="00451AC4">
      <w:pPr>
        <w:pStyle w:val="21"/>
        <w:shd w:val="clear" w:color="auto" w:fill="auto"/>
        <w:ind w:left="40" w:right="40" w:firstLine="720"/>
      </w:pPr>
      <w:r>
        <w:t>Минимальный взнос на капитальный ремонт рассчитан по итогам инвентаризации жилищного фонда с учетом типов многоквартирных домов (далее - МКД), степени их благоустройства, проектных и технических характеристик МКД, а также территории их расположения.</w:t>
      </w:r>
    </w:p>
    <w:p w:rsidR="00424D22" w:rsidRDefault="00451AC4">
      <w:pPr>
        <w:pStyle w:val="10"/>
        <w:keepNext/>
        <w:keepLines/>
        <w:shd w:val="clear" w:color="auto" w:fill="auto"/>
        <w:ind w:left="40" w:right="40"/>
      </w:pPr>
      <w:bookmarkStart w:id="2" w:name="bookmark1"/>
      <w:r>
        <w:t>По каким критериям определяется первоочередность капитального ремонта МКД?</w:t>
      </w:r>
      <w:bookmarkEnd w:id="2"/>
    </w:p>
    <w:p w:rsidR="00424D22" w:rsidRDefault="00451AC4">
      <w:pPr>
        <w:pStyle w:val="21"/>
        <w:shd w:val="clear" w:color="auto" w:fill="auto"/>
        <w:ind w:left="40" w:right="40" w:firstLine="560"/>
      </w:pPr>
      <w:proofErr w:type="gramStart"/>
      <w:r>
        <w:t>В соответствии с Законом Красноярского края от 27.06.2013 N 4-1451 «Об организации проведения капитального ремонта общего имущества в многоквартирных домах, расположенных на территории Красноярского края» (далее - Закон Красноярского края) и постановлением Правительства Красноярского края от 29.10.2014 № 511 определение фактического технического состояния здания является одним из критериев первоочередного внесения МКД в региональную программу капитального ремонта МКД на территории Красноярского края (далее</w:t>
      </w:r>
      <w:proofErr w:type="gramEnd"/>
      <w:r>
        <w:t xml:space="preserve"> - региональная программа) и краткосрочный план реализации региональной программы капитального ремонта на очередной год.</w:t>
      </w:r>
    </w:p>
    <w:p w:rsidR="00424D22" w:rsidRDefault="00451AC4">
      <w:pPr>
        <w:pStyle w:val="21"/>
        <w:shd w:val="clear" w:color="auto" w:fill="auto"/>
        <w:ind w:left="40" w:right="40" w:firstLine="560"/>
      </w:pPr>
      <w:r>
        <w:t xml:space="preserve">В пределах каждой группы домов по каждому МКД органом местного самоуправления производится оценка </w:t>
      </w:r>
      <w:proofErr w:type="gramStart"/>
      <w:r>
        <w:t>критериев очередности проведения капитального ремонта общего имущества</w:t>
      </w:r>
      <w:proofErr w:type="gramEnd"/>
      <w:r>
        <w:t xml:space="preserve"> в МКД. Основным критерием является год ввода в эксплуатацию МКД. Также необходимыми условиями включения в краткосрочный план МКД являются: уровень сбора взносов на капитальный ремонт общего имущества в МКД за предыдущий год не менее 80%.</w:t>
      </w:r>
    </w:p>
    <w:p w:rsidR="00424D22" w:rsidRDefault="00451AC4">
      <w:pPr>
        <w:pStyle w:val="10"/>
        <w:keepNext/>
        <w:keepLines/>
        <w:shd w:val="clear" w:color="auto" w:fill="auto"/>
        <w:ind w:left="40" w:right="40" w:firstLine="720"/>
      </w:pPr>
      <w:bookmarkStart w:id="3" w:name="bookmark2"/>
      <w:r>
        <w:t>Кто осуществляет функции технического заказчика работ по капитальному ремонту общего имущества МКД?</w:t>
      </w:r>
      <w:bookmarkEnd w:id="3"/>
    </w:p>
    <w:p w:rsidR="00424D22" w:rsidRDefault="00451AC4">
      <w:pPr>
        <w:pStyle w:val="21"/>
        <w:shd w:val="clear" w:color="auto" w:fill="auto"/>
        <w:ind w:left="40" w:right="40" w:firstLine="720"/>
        <w:sectPr w:rsidR="00424D22">
          <w:type w:val="continuous"/>
          <w:pgSz w:w="11905" w:h="16837"/>
          <w:pgMar w:top="323" w:right="637" w:bottom="328" w:left="1827" w:header="0" w:footer="3" w:gutter="0"/>
          <w:cols w:space="720"/>
          <w:noEndnote/>
          <w:docGrid w:linePitch="360"/>
        </w:sectPr>
      </w:pPr>
      <w:r>
        <w:t xml:space="preserve">Функции технического заказчика работ по капитальному ремонту общего имущества в многоквартирных домах, собственники помещений в которых формируют фонды капитального ремонта на счете, счетах регионального фонда капитального ремонта МКД на территории Красноярского края (далее - региональный оператор), в соответствии с Жилищным кодексом Российской Федерации, Законом Красноярского края возложены на регионального оператора. Жилищным кодексом Российской Федерации предоставлено право субъектам </w:t>
      </w:r>
      <w:proofErr w:type="gramStart"/>
      <w:r>
        <w:t>передать</w:t>
      </w:r>
      <w:proofErr w:type="gramEnd"/>
      <w:r>
        <w:t xml:space="preserve"> соответствующие полномочия по выполнению функций технического заказчика работ по капитальному ремонту органам местного самоуправления и (или) муниципальным бюджетным учреждениям. Однако, учитывая незначительное количество МКД и небольшой объем финансирования мероприятий по капитальному ремонту на первоначальном этапе реализации региональной программы, передача функций технического заказчика представляется нецелесообразной.</w:t>
      </w:r>
    </w:p>
    <w:p w:rsidR="00424D22" w:rsidRDefault="00451AC4">
      <w:pPr>
        <w:pStyle w:val="10"/>
        <w:keepNext/>
        <w:keepLines/>
        <w:shd w:val="clear" w:color="auto" w:fill="auto"/>
        <w:ind w:left="40" w:firstLine="720"/>
      </w:pPr>
      <w:bookmarkStart w:id="4" w:name="bookmark3"/>
      <w:r>
        <w:lastRenderedPageBreak/>
        <w:t>Как будет проходить процедура отбора подрядных организаций?</w:t>
      </w:r>
      <w:bookmarkEnd w:id="4"/>
    </w:p>
    <w:p w:rsidR="00424D22" w:rsidRDefault="00451AC4">
      <w:pPr>
        <w:pStyle w:val="21"/>
        <w:shd w:val="clear" w:color="auto" w:fill="auto"/>
        <w:ind w:left="40" w:right="60" w:firstLine="720"/>
      </w:pPr>
      <w:r>
        <w:t>В рамках обеспечения качества работ по капитальному ремонту, процедуру отбора подрядных организаций на выполнение работ по капитальному ремонту планируется организовать в два этапа:</w:t>
      </w:r>
    </w:p>
    <w:p w:rsidR="00424D22" w:rsidRDefault="00451AC4">
      <w:pPr>
        <w:pStyle w:val="21"/>
        <w:shd w:val="clear" w:color="auto" w:fill="auto"/>
        <w:ind w:left="40" w:right="60" w:firstLine="720"/>
      </w:pPr>
      <w:r>
        <w:t>на первом этапе будет осуществляться отбор по квалификационным признакам;</w:t>
      </w:r>
    </w:p>
    <w:p w:rsidR="00424D22" w:rsidRDefault="00451AC4">
      <w:pPr>
        <w:pStyle w:val="21"/>
        <w:shd w:val="clear" w:color="auto" w:fill="auto"/>
        <w:ind w:left="40" w:right="60" w:firstLine="720"/>
      </w:pPr>
      <w:r>
        <w:t>на втором этапе между участниками, прошедшими первый этап, будет проводиться отбор по цене работ.</w:t>
      </w:r>
    </w:p>
    <w:p w:rsidR="00424D22" w:rsidRDefault="00451AC4">
      <w:pPr>
        <w:pStyle w:val="10"/>
        <w:keepNext/>
        <w:keepLines/>
        <w:shd w:val="clear" w:color="auto" w:fill="auto"/>
        <w:ind w:left="40" w:right="60" w:firstLine="720"/>
      </w:pPr>
      <w:bookmarkStart w:id="5" w:name="bookmark4"/>
      <w:r>
        <w:lastRenderedPageBreak/>
        <w:t>Когда возникает обязанность у собственников платить взносы на капитальный ремонт?</w:t>
      </w:r>
      <w:bookmarkEnd w:id="5"/>
    </w:p>
    <w:p w:rsidR="00424D22" w:rsidRDefault="00451AC4">
      <w:pPr>
        <w:pStyle w:val="21"/>
        <w:shd w:val="clear" w:color="auto" w:fill="auto"/>
        <w:ind w:left="40" w:right="60" w:firstLine="720"/>
      </w:pPr>
      <w:r>
        <w:t xml:space="preserve">Законом Красноярского края установлена обязанность собственников </w:t>
      </w:r>
      <w:proofErr w:type="gramStart"/>
      <w:r>
        <w:t>вносить</w:t>
      </w:r>
      <w:proofErr w:type="gramEnd"/>
      <w:r>
        <w:t xml:space="preserve"> взносы на капитальный ремонт по истечению восьми месяцев после месяца, в котором была опубликована региональная программа.</w:t>
      </w:r>
    </w:p>
    <w:p w:rsidR="00424D22" w:rsidRDefault="00451AC4">
      <w:pPr>
        <w:pStyle w:val="21"/>
        <w:shd w:val="clear" w:color="auto" w:fill="auto"/>
        <w:ind w:left="40" w:right="60" w:firstLine="720"/>
      </w:pPr>
      <w:r>
        <w:t>Наличие у собственников заключенного (подписанного) договора либо его отсутствие не снимает обязанности с собственников по внесению платежей, а несвоевременное внесение платежа порождает дополнительное обязательство по оплате процентов за несвоевременное исполнение обязательства.</w:t>
      </w:r>
    </w:p>
    <w:p w:rsidR="00424D22" w:rsidRDefault="00451AC4">
      <w:pPr>
        <w:pStyle w:val="10"/>
        <w:keepNext/>
        <w:keepLines/>
        <w:shd w:val="clear" w:color="auto" w:fill="auto"/>
        <w:ind w:left="40" w:right="60" w:firstLine="720"/>
      </w:pPr>
      <w:bookmarkStart w:id="6" w:name="bookmark5"/>
      <w:r>
        <w:t xml:space="preserve">Кто осуществляет </w:t>
      </w:r>
      <w:proofErr w:type="gramStart"/>
      <w:r>
        <w:t>контроль за</w:t>
      </w:r>
      <w:proofErr w:type="gramEnd"/>
      <w:r>
        <w:t xml:space="preserve"> расходованием средств, предназначенных на капитальный ремонт общего имущества МКД?</w:t>
      </w:r>
      <w:bookmarkEnd w:id="6"/>
    </w:p>
    <w:p w:rsidR="00424D22" w:rsidRDefault="00451AC4">
      <w:pPr>
        <w:pStyle w:val="21"/>
        <w:shd w:val="clear" w:color="auto" w:fill="auto"/>
        <w:ind w:left="40" w:right="60" w:firstLine="720"/>
      </w:pPr>
      <w:r>
        <w:t xml:space="preserve">Расходование фондов капитального ремонта будет осуществляться под контролем службы строительного надзора и жилищного контроля Красноярского края, Счетной палаты края, прокуратуры края, </w:t>
      </w:r>
      <w:proofErr w:type="spellStart"/>
      <w:r>
        <w:t>Росфиннадзора</w:t>
      </w:r>
      <w:proofErr w:type="spellEnd"/>
      <w:r>
        <w:t>.</w:t>
      </w:r>
    </w:p>
    <w:p w:rsidR="00424D22" w:rsidRDefault="00451AC4">
      <w:pPr>
        <w:pStyle w:val="21"/>
        <w:shd w:val="clear" w:color="auto" w:fill="auto"/>
        <w:ind w:left="40" w:right="60" w:firstLine="720"/>
      </w:pPr>
      <w:r>
        <w:t>Кроме того, действующее жилищное законодательство и Устав регионального оператора содержат запрет на использование средств, полученных от собственников на иные цели, кроме капитального ремонта МКД.</w:t>
      </w:r>
    </w:p>
    <w:p w:rsidR="00424D22" w:rsidRDefault="00451AC4">
      <w:pPr>
        <w:pStyle w:val="21"/>
        <w:shd w:val="clear" w:color="auto" w:fill="auto"/>
        <w:ind w:left="40" w:right="60" w:firstLine="720"/>
      </w:pPr>
      <w:proofErr w:type="gramStart"/>
      <w:r>
        <w:t>Собственникам МКД также предоставлено право на осуществление контроля за деятельностью регионального оператора, путем участия в составе комиссии по проведению торгов для привлечения подрядных организаций для оказания услуг и (или) выполнения работ по капитальному ремонту общего имущества МКД, в приемке выполненных работ по капитальному ремонту, в том числе подписание соответствующих актов и иных документов, связанных с капитальным ремонтом общего имущества в</w:t>
      </w:r>
      <w:proofErr w:type="gramEnd"/>
      <w:r>
        <w:t xml:space="preserve"> МКД.</w:t>
      </w:r>
    </w:p>
    <w:p w:rsidR="00424D22" w:rsidRDefault="00451AC4">
      <w:pPr>
        <w:pStyle w:val="10"/>
        <w:keepNext/>
        <w:keepLines/>
        <w:shd w:val="clear" w:color="auto" w:fill="auto"/>
        <w:ind w:left="40" w:right="60" w:firstLine="720"/>
      </w:pPr>
      <w:bookmarkStart w:id="7" w:name="bookmark6"/>
      <w:r>
        <w:t>Кто осуществляет систематический надзор за состоянием жилого фонда?</w:t>
      </w:r>
      <w:bookmarkEnd w:id="7"/>
    </w:p>
    <w:p w:rsidR="00424D22" w:rsidRDefault="00451AC4">
      <w:pPr>
        <w:pStyle w:val="21"/>
        <w:shd w:val="clear" w:color="auto" w:fill="auto"/>
        <w:ind w:left="40" w:right="60" w:firstLine="720"/>
      </w:pPr>
      <w:r>
        <w:t>Надлежащее техническое состояние МКД обеспечивается, в первую очередь, управляющей компанией путем выполнения обязательного минимального перечня работ, установленных постановлением Правительства Российской Федерации от 03.04.2013 № 290. Надзорные полномочия за деятельностью управляющей компании по обеспечению надлежащего технического состояния МКД возложены на службу строительного надзора и жилищного контроля Красноярского края.</w:t>
      </w:r>
    </w:p>
    <w:p w:rsidR="00424D22" w:rsidRDefault="00451AC4">
      <w:pPr>
        <w:pStyle w:val="10"/>
        <w:keepNext/>
        <w:keepLines/>
        <w:shd w:val="clear" w:color="auto" w:fill="auto"/>
        <w:spacing w:line="317" w:lineRule="exact"/>
        <w:ind w:firstLine="700"/>
      </w:pPr>
      <w:bookmarkStart w:id="8" w:name="bookmark7"/>
      <w:r>
        <w:t>Где можно проконсультироваться по вопросам ЖКХ?</w:t>
      </w:r>
      <w:bookmarkEnd w:id="8"/>
    </w:p>
    <w:p w:rsidR="00424D22" w:rsidRDefault="00451AC4">
      <w:pPr>
        <w:pStyle w:val="21"/>
        <w:shd w:val="clear" w:color="auto" w:fill="auto"/>
        <w:spacing w:line="317" w:lineRule="exact"/>
        <w:ind w:right="20" w:firstLine="700"/>
      </w:pPr>
      <w:proofErr w:type="gramStart"/>
      <w:r>
        <w:t xml:space="preserve">Информацию по капитальному ремонту и взносам на капитальный ремонт можно получить в региональном фонде капитального ремонта на территории Красноярского края по тел. (391) 223-93-20 и на сайте </w:t>
      </w:r>
      <w:hyperlink r:id="rId7" w:history="1">
        <w:r>
          <w:rPr>
            <w:rStyle w:val="a3"/>
            <w:lang w:val="en-US"/>
          </w:rPr>
          <w:t>www</w:t>
        </w:r>
        <w:r w:rsidRPr="004707AB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fondkr</w:t>
        </w:r>
        <w:proofErr w:type="spellEnd"/>
        <w:r w:rsidRPr="004707AB">
          <w:rPr>
            <w:rStyle w:val="a3"/>
            <w:lang w:val="ru-RU"/>
          </w:rPr>
          <w:t>24.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4707AB">
        <w:rPr>
          <w:lang w:val="ru-RU"/>
        </w:rPr>
        <w:t xml:space="preserve">. </w:t>
      </w:r>
      <w:r>
        <w:t xml:space="preserve">Также на территории Красноярского края действует консультационно-правовой центр в сфере ЖКХ - </w:t>
      </w:r>
      <w:r w:rsidRPr="004707AB">
        <w:rPr>
          <w:lang w:val="ru-RU"/>
        </w:rPr>
        <w:t>«</w:t>
      </w:r>
      <w:r>
        <w:rPr>
          <w:lang w:val="en-US"/>
        </w:rPr>
        <w:t>Call</w:t>
      </w:r>
      <w:r>
        <w:t>-центр», по бесплатным телефонам которого (391) 273-03-00, 8-800-333-70-07 можно получить необходимые разъяснения по всем интересующим вопросам в сфере ЖКХ.</w:t>
      </w:r>
      <w:proofErr w:type="gramEnd"/>
    </w:p>
    <w:sectPr w:rsidR="00424D22">
      <w:type w:val="continuous"/>
      <w:pgSz w:w="11905" w:h="16837"/>
      <w:pgMar w:top="1256" w:right="416" w:bottom="1136" w:left="20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564" w:rsidRDefault="00AB6564">
      <w:r>
        <w:separator/>
      </w:r>
    </w:p>
  </w:endnote>
  <w:endnote w:type="continuationSeparator" w:id="0">
    <w:p w:rsidR="00AB6564" w:rsidRDefault="00AB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564" w:rsidRDefault="00AB6564"/>
  </w:footnote>
  <w:footnote w:type="continuationSeparator" w:id="0">
    <w:p w:rsidR="00AB6564" w:rsidRDefault="00AB65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22"/>
    <w:rsid w:val="00424D22"/>
    <w:rsid w:val="00451AC4"/>
    <w:rsid w:val="004707AB"/>
    <w:rsid w:val="007F295C"/>
    <w:rsid w:val="00AB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92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ind w:firstLine="56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7F29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95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92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ind w:firstLine="56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7F29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95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ndkr24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Жила</dc:creator>
  <cp:lastModifiedBy>Жила</cp:lastModifiedBy>
  <cp:revision>2</cp:revision>
  <cp:lastPrinted>2015-06-29T05:32:00Z</cp:lastPrinted>
  <dcterms:created xsi:type="dcterms:W3CDTF">2015-06-29T05:28:00Z</dcterms:created>
  <dcterms:modified xsi:type="dcterms:W3CDTF">2015-06-29T05:32:00Z</dcterms:modified>
</cp:coreProperties>
</file>