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82" w:rsidRDefault="00191D82" w:rsidP="00191D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27 ноября 2018 г. №29-130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7B3A81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01.01.201</w:t>
      </w:r>
      <w:r w:rsidR="00683260">
        <w:rPr>
          <w:rFonts w:ascii="Times New Roman" w:hAnsi="Times New Roman"/>
          <w:sz w:val="24"/>
          <w:szCs w:val="24"/>
        </w:rPr>
        <w:t>9</w:t>
      </w:r>
      <w:r w:rsidR="000E53DF">
        <w:rPr>
          <w:rFonts w:ascii="Times New Roman" w:hAnsi="Times New Roman"/>
          <w:sz w:val="24"/>
          <w:szCs w:val="24"/>
        </w:rPr>
        <w:t xml:space="preserve"> по 31.12.201</w:t>
      </w:r>
      <w:r w:rsidR="00683260">
        <w:rPr>
          <w:rFonts w:ascii="Times New Roman" w:hAnsi="Times New Roman"/>
          <w:sz w:val="24"/>
          <w:szCs w:val="24"/>
        </w:rPr>
        <w:t>9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F2" w:rsidRPr="00C13C73" w:rsidRDefault="00853BF2" w:rsidP="00853B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2B074E">
        <w:rPr>
          <w:rFonts w:ascii="Times New Roman" w:hAnsi="Times New Roman"/>
          <w:sz w:val="24"/>
          <w:szCs w:val="24"/>
        </w:rPr>
        <w:t xml:space="preserve"> Светлогорского</w:t>
      </w:r>
      <w:r w:rsidRPr="00C13C73">
        <w:rPr>
          <w:rFonts w:ascii="Times New Roman" w:hAnsi="Times New Roman"/>
          <w:sz w:val="24"/>
          <w:szCs w:val="24"/>
        </w:rPr>
        <w:t xml:space="preserve"> </w:t>
      </w:r>
    </w:p>
    <w:p w:rsidR="007B26ED" w:rsidRDefault="00853BF2" w:rsidP="00853BF2">
      <w:pPr>
        <w:tabs>
          <w:tab w:val="left" w:pos="7371"/>
          <w:tab w:val="left" w:pos="765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16F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/>
          <w:sz w:val="24"/>
          <w:szCs w:val="24"/>
        </w:rPr>
        <w:t>Цыбанов</w:t>
      </w:r>
      <w:proofErr w:type="spellEnd"/>
    </w:p>
    <w:p w:rsidR="00853BF2" w:rsidRDefault="00853BF2" w:rsidP="0085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BF2" w:rsidRPr="007B26ED" w:rsidRDefault="00853BF2" w:rsidP="0085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26ED" w:rsidRPr="007B26ED" w:rsidRDefault="007B26ED" w:rsidP="00853B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ED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="00853BF2">
        <w:rPr>
          <w:rFonts w:ascii="Times New Roman" w:hAnsi="Times New Roman"/>
          <w:sz w:val="24"/>
          <w:szCs w:val="24"/>
        </w:rPr>
        <w:tab/>
      </w:r>
      <w:r w:rsidR="00516FE4">
        <w:rPr>
          <w:rFonts w:ascii="Times New Roman" w:hAnsi="Times New Roman"/>
          <w:sz w:val="24"/>
          <w:szCs w:val="24"/>
        </w:rPr>
        <w:t xml:space="preserve"> </w:t>
      </w:r>
      <w:r w:rsidRPr="007B26ED">
        <w:rPr>
          <w:rFonts w:ascii="Times New Roman" w:hAnsi="Times New Roman"/>
          <w:sz w:val="24"/>
          <w:szCs w:val="24"/>
        </w:rPr>
        <w:t>А.К. Кришталюк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74" w:rsidRDefault="007D7174">
      <w:r>
        <w:separator/>
      </w:r>
    </w:p>
  </w:endnote>
  <w:endnote w:type="continuationSeparator" w:id="0">
    <w:p w:rsidR="007D7174" w:rsidRDefault="007D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74" w:rsidRDefault="007D7174">
      <w:r>
        <w:separator/>
      </w:r>
    </w:p>
  </w:footnote>
  <w:footnote w:type="continuationSeparator" w:id="0">
    <w:p w:rsidR="007D7174" w:rsidRDefault="007D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7D7174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0E8835EA" wp14:editId="1A88FD65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96311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50D6"/>
    <w:rsid w:val="008E7428"/>
    <w:rsid w:val="008F6A3F"/>
    <w:rsid w:val="0092038C"/>
    <w:rsid w:val="00926AD9"/>
    <w:rsid w:val="009513DF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52FC"/>
    <w:rsid w:val="00A84D1D"/>
    <w:rsid w:val="00AA0B3C"/>
    <w:rsid w:val="00AB0447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D2DB1"/>
    <w:rsid w:val="00BF2199"/>
    <w:rsid w:val="00BF4930"/>
    <w:rsid w:val="00C07252"/>
    <w:rsid w:val="00C12233"/>
    <w:rsid w:val="00C16804"/>
    <w:rsid w:val="00C25FB8"/>
    <w:rsid w:val="00C3306D"/>
    <w:rsid w:val="00C53B5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F7E04"/>
    <w:rsid w:val="00E03DF4"/>
    <w:rsid w:val="00E10B4A"/>
    <w:rsid w:val="00E159E7"/>
    <w:rsid w:val="00E3292B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64F0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Проданова Наталья Николаевна</cp:lastModifiedBy>
  <cp:revision>8</cp:revision>
  <cp:lastPrinted>2018-11-27T05:24:00Z</cp:lastPrinted>
  <dcterms:created xsi:type="dcterms:W3CDTF">2018-11-12T10:07:00Z</dcterms:created>
  <dcterms:modified xsi:type="dcterms:W3CDTF">2018-11-27T05:25:00Z</dcterms:modified>
</cp:coreProperties>
</file>